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 Engagement Email Sequence</w:t>
      </w:r>
    </w:p>
    <w:p>
      <w:r>
        <w:t>A three-email marketing workflow and a two-email sales follow-up for contacts whose interest has gone quiet.</w:t>
      </w:r>
    </w:p>
    <w:p>
      <w:pPr>
        <w:pStyle w:val="Heading2"/>
      </w:pPr>
      <w:r>
        <w:t>Choose the audience before the copy</w:t>
      </w:r>
    </w:p>
    <w:p>
      <w:r>
        <w:t>Separate subscribers who stopped engaging from known prospects whose project paused. The marketing workflow needs an eligible marketing audience and appropriate subscription permission. The sales sequence needs a relevant prior conversation and an accountable owner.</w:t>
      </w:r>
    </w:p>
    <w:tbl>
      <w:tblPr>
        <w:tblW w:type="auto" w:w="0"/>
        <w:jc w:val="center"/>
        <w:tblLayout w:type="fixed"/>
        <w:tblLook w:firstColumn="1" w:firstRow="1" w:lastColumn="0" w:lastRow="0" w:noHBand="0" w:noVBand="1" w:val="04A0"/>
      </w:tblPr>
      <w:tblGrid>
        <w:gridCol w:w="1944"/>
        <w:gridCol w:w="3168"/>
        <w:gridCol w:w="4392"/>
      </w:tblGrid>
      <w:tr>
        <w:trPr>
          <w:tblHeader/>
        </w:trP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Audience</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Example entry rule</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Exclusions</w:t>
            </w:r>
          </w:p>
        </w:tc>
      </w:tr>
      <w:t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Marketing subscribers</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No meaningful engagement in 120 days, plus prior engagement in the past year.</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Unsubscribed, hard bounced, never engaged, current customers, active opportunities and existing sequences.</w:t>
            </w:r>
          </w:p>
        </w:tc>
      </w:tr>
      <w:tr>
        <w:tc>
          <w:tcPr>
            <w:tcW w:type="dxa" w:w="19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Paused sales prospects</w:t>
            </w:r>
          </w:p>
        </w:tc>
        <w:tc>
          <w:tcPr>
            <w:tcW w:type="dxa" w:w="31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Owner-confirmed follow-up date is due and the prior reason was timing.</w:t>
            </w:r>
          </w:p>
        </w:tc>
        <w:tc>
          <w:tcPr>
            <w:tcW w:type="dxa" w:w="439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Opt-outs, poor fit, current customers and an active conversation with another owner.</w:t>
            </w:r>
          </w:p>
        </w:tc>
      </w:tr>
    </w:tbl>
    <w:p>
      <w:pPr>
        <w:spacing w:after="0"/>
      </w:pPr>
    </w:p>
    <w:p>
      <w:pPr>
        <w:pStyle w:val="Heading2"/>
      </w:pPr>
      <w:r>
        <w:t>Define meaningful engagement</w:t>
      </w:r>
    </w:p>
    <w:p>
      <w:r>
        <w:t>Use a reply, a form submission, a booked meeting or a credible click followed by a relevant action. Email opens alone can be unreliable. The sample inactivity windows are editable planning assumptions, not universal deliverability thresholds.</w:t>
      </w:r>
    </w:p>
    <w:p>
      <w:pPr>
        <w:pStyle w:val="Heading2"/>
      </w:pPr>
      <w:r>
        <w:t>What success means</w:t>
      </w:r>
    </w:p>
    <w:p>
      <w:r>
        <w:t>The goal is to identify people who still want a useful relationship and route them correctly. A silent contact should leave this cadence and stop receiving the same repeated reactivation campaign. Suppression is different from deletion.</w:t>
      </w:r>
    </w:p>
    <w:p>
      <w:pPr>
        <w:pStyle w:val="Heading2"/>
      </w:pPr>
      <w:r>
        <w:t>Cadence</w:t>
      </w:r>
    </w:p>
    <w:p>
      <w:r>
        <w:t>Marketing: emails on day 0, day 7 and day 14, then a final review on day 21. Sales: owner-led emails on day 0 and day 7. Marketing day offsets are calendar days. Sales offsets are business days.</w:t>
      </w:r>
    </w:p>
    <w:p>
      <w:r>
        <w:br w:type="page"/>
      </w:r>
    </w:p>
    <w:p>
      <w:pPr>
        <w:pStyle w:val="Heading1"/>
      </w:pPr>
      <w:r>
        <w:t>Marketing email 1</w:t>
      </w:r>
    </w:p>
    <w:p>
      <w:r>
        <w:rPr>
          <w:b/>
        </w:rPr>
        <w:t>Day 0</w:t>
      </w:r>
    </w:p>
    <w:p>
      <w:r>
        <w:rPr>
          <w:b/>
        </w:rPr>
        <w:t xml:space="preserve">Subject: </w:t>
      </w:r>
      <w:r>
        <w:t>Still interested in [topic]?</w:t>
      </w:r>
    </w:p>
    <w:p>
      <w:r>
        <w:t>Hi [first name],</w:t>
      </w:r>
      <w:r>
        <w:br/>
      </w:r>
      <w:r/>
      <w:r>
        <w:br/>
      </w:r>
      <w:r>
        <w:t>You previously signed up for updates about [topic]. Is that still useful to you?</w:t>
      </w:r>
      <w:r>
        <w:br/>
      </w:r>
      <w:r/>
      <w:r>
        <w:br/>
      </w:r>
      <w:r>
        <w:t>We have put together [specific resource] to help you [concrete task]: [resource link].</w:t>
      </w:r>
      <w:r>
        <w:br/>
      </w:r>
      <w:r/>
      <w:r>
        <w:br/>
      </w:r>
      <w:r>
        <w:t>If you would prefer different updates or fewer emails, you can change your preferences here: [preference link].</w:t>
      </w:r>
      <w:r>
        <w:br/>
      </w:r>
      <w:r/>
      <w:r>
        <w:br/>
      </w:r>
      <w:r>
        <w:t>[Your name]</w:t>
      </w:r>
      <w:r>
        <w:br/>
      </w:r>
      <w:r>
        <w:t>[Company]</w:t>
      </w:r>
    </w:p>
    <w:p>
      <w:r>
        <w:rPr>
          <w:i/>
          <w:sz w:val="19"/>
        </w:rPr>
        <w:t>Sender note: Use a real subscription history. Retain the marketing email footer, sender details and unsubscribe link supplied by your sending system.</w:t>
      </w:r>
    </w:p>
    <w:p>
      <w:pPr>
        <w:pStyle w:val="Heading1"/>
      </w:pPr>
      <w:r>
        <w:t>Marketing email 2</w:t>
      </w:r>
    </w:p>
    <w:p>
      <w:r>
        <w:rPr>
          <w:b/>
        </w:rPr>
        <w:t>Day 7</w:t>
      </w:r>
    </w:p>
    <w:p>
      <w:r>
        <w:rPr>
          <w:b/>
        </w:rPr>
        <w:t xml:space="preserve">Subject: </w:t>
      </w:r>
      <w:r>
        <w:t>A useful check for [problem]</w:t>
      </w:r>
    </w:p>
    <w:p>
      <w:r>
        <w:t>Hi [first name],</w:t>
      </w:r>
      <w:r>
        <w:br/>
      </w:r>
      <w:r/>
      <w:r>
        <w:br/>
      </w:r>
      <w:r>
        <w:t>Here is one question that can help with [problem]: [diagnostic question].</w:t>
      </w:r>
      <w:r>
        <w:br/>
      </w:r>
      <w:r/>
      <w:r>
        <w:br/>
      </w:r>
      <w:r>
        <w:t>If your answer is [condition], the next thing to check is [specific next step]. This example shows how: [resource link].</w:t>
      </w:r>
      <w:r>
        <w:br/>
      </w:r>
      <w:r/>
      <w:r>
        <w:br/>
      </w:r>
      <w:r>
        <w:t>Is this the kind of guidance you want more of? You can choose your topics here: [preference link].</w:t>
      </w:r>
      <w:r>
        <w:br/>
      </w:r>
      <w:r/>
      <w:r>
        <w:br/>
      </w:r>
      <w:r>
        <w:t>[Your name]</w:t>
      </w:r>
      <w:r>
        <w:br/>
      </w:r>
      <w:r>
        <w:t>[Company]</w:t>
      </w:r>
    </w:p>
    <w:p>
      <w:r>
        <w:rPr>
          <w:i/>
          <w:sz w:val="19"/>
        </w:rPr>
        <w:t>Sender note: Send only if the contact still qualifies. Use the CRM content most relevant to their previous interests.</w:t>
      </w:r>
    </w:p>
    <w:p>
      <w:r>
        <w:br w:type="page"/>
      </w:r>
    </w:p>
    <w:p>
      <w:pPr>
        <w:pStyle w:val="Heading1"/>
      </w:pPr>
      <w:r>
        <w:t>Marketing email 3</w:t>
      </w:r>
    </w:p>
    <w:p>
      <w:r>
        <w:rPr>
          <w:b/>
        </w:rPr>
        <w:t>Day 14</w:t>
      </w:r>
    </w:p>
    <w:p>
      <w:r>
        <w:rPr>
          <w:b/>
        </w:rPr>
        <w:t xml:space="preserve">Subject: </w:t>
      </w:r>
      <w:r>
        <w:t>Should we pause these updates?</w:t>
      </w:r>
    </w:p>
    <w:p>
      <w:r>
        <w:t>Hi [first name],</w:t>
      </w:r>
      <w:r>
        <w:br/>
      </w:r>
      <w:r/>
      <w:r>
        <w:br/>
      </w:r>
      <w:r>
        <w:t>We are reviewing who wants to keep receiving our updates on [topic].</w:t>
      </w:r>
      <w:r>
        <w:br/>
      </w:r>
      <w:r/>
      <w:r>
        <w:br/>
      </w:r>
      <w:r>
        <w:t>If you want to stay on this list, please confirm your preferences here: [confirmation or preference link].</w:t>
      </w:r>
      <w:r>
        <w:br/>
      </w:r>
      <w:r/>
      <w:r>
        <w:br/>
      </w:r>
      <w:r>
        <w:t>Otherwise, we will pause these updates. You can subscribe again whenever they become useful.</w:t>
      </w:r>
      <w:r>
        <w:br/>
      </w:r>
      <w:r/>
      <w:r>
        <w:br/>
      </w:r>
      <w:r>
        <w:t>[Your name]</w:t>
      </w:r>
      <w:r>
        <w:br/>
      </w:r>
      <w:r>
        <w:t>[Company]</w:t>
      </w:r>
    </w:p>
    <w:p>
      <w:r>
        <w:rPr>
          <w:i/>
          <w:sz w:val="19"/>
        </w:rPr>
        <w:t>Sender note: Use this promise only when the suppression step is configured. A tracked click alone should not override a prior unsubscribe or set new consent.</w:t>
      </w:r>
    </w:p>
    <w:p>
      <w:pPr>
        <w:pStyle w:val="Heading2"/>
      </w:pPr>
      <w:r>
        <w:t>The confirmation destination</w:t>
      </w:r>
    </w:p>
    <w:p>
      <w:r>
        <w:t>Link to a preference page or a short form that records the selected subscription and time. Test the existing-subscriber, unsubscribed and missing-data cases. Do not treat an arbitrary resource click as a new permission grant.</w:t>
      </w:r>
    </w:p>
    <w:p>
      <w:pPr>
        <w:pStyle w:val="Heading2"/>
      </w:pPr>
      <w:r>
        <w:t>Day 21 review</w:t>
      </w:r>
    </w:p>
    <w:p>
      <w:r>
        <w:t>If the contact has not met the agreed engagement or preference goal, set a re-engagement outcome and suppress the audience from routine marketing. Review marketing-contact billing status separately. Keep opt-out evidence and apply your documented retention policy to any deletion decision.</w:t>
      </w:r>
    </w:p>
    <w:p>
      <w:r>
        <w:br w:type="page"/>
      </w:r>
    </w:p>
    <w:p>
      <w:pPr>
        <w:pStyle w:val="Heading1"/>
      </w:pPr>
      <w:r>
        <w:t>Sales email 1</w:t>
      </w:r>
    </w:p>
    <w:p>
      <w:r>
        <w:rPr>
          <w:b/>
        </w:rPr>
        <w:t>Day 0</w:t>
      </w:r>
    </w:p>
    <w:p>
      <w:r>
        <w:rPr>
          <w:b/>
        </w:rPr>
        <w:t xml:space="preserve">Subject: </w:t>
      </w:r>
      <w:r>
        <w:t>Revisiting [project] in [month]</w:t>
      </w:r>
    </w:p>
    <w:p>
      <w:r>
        <w:t>Hi [first name],</w:t>
      </w:r>
      <w:r>
        <w:br/>
      </w:r>
      <w:r/>
      <w:r>
        <w:br/>
      </w:r>
      <w:r>
        <w:t>When we last spoke, you were looking at [confirmed goal], but [timing reason] meant it made sense to wait until [agreed date or event].</w:t>
      </w:r>
      <w:r>
        <w:br/>
      </w:r>
      <w:r/>
      <w:r>
        <w:br/>
      </w:r>
      <w:r>
        <w:t>Has that changed, or is it still on hold?</w:t>
      </w:r>
      <w:r>
        <w:br/>
      </w:r>
      <w:r/>
      <w:r>
        <w:br/>
      </w:r>
      <w:r>
        <w:t>If it is moving again, I can help you work out [useful next step].</w:t>
      </w:r>
      <w:r>
        <w:br/>
      </w:r>
      <w:r/>
      <w:r>
        <w:br/>
      </w:r>
      <w:r>
        <w:t>[Your name]</w:t>
      </w:r>
    </w:p>
    <w:p>
      <w:r>
        <w:rPr>
          <w:i/>
          <w:sz w:val="19"/>
        </w:rPr>
        <w:t>Sender note: If no follow-up date was agreed, say when you last spoke and ask whether the project is still relevant.</w:t>
      </w:r>
    </w:p>
    <w:p>
      <w:pPr>
        <w:pStyle w:val="Heading1"/>
      </w:pPr>
      <w:r>
        <w:t>Sales email 2</w:t>
      </w:r>
    </w:p>
    <w:p>
      <w:r>
        <w:rPr>
          <w:b/>
        </w:rPr>
        <w:t>Day 7</w:t>
      </w:r>
    </w:p>
    <w:p>
      <w:r>
        <w:rPr>
          <w:b/>
        </w:rPr>
        <w:t xml:space="preserve">Subject: </w:t>
      </w:r>
      <w:r>
        <w:t>Should I leave [project] for now?</w:t>
      </w:r>
    </w:p>
    <w:p>
      <w:r>
        <w:t>Hi [first name],</w:t>
      </w:r>
      <w:r>
        <w:br/>
      </w:r>
      <w:r/>
      <w:r>
        <w:br/>
      </w:r>
      <w:r>
        <w:t>I have not heard back about [project], so I will leave it for now.</w:t>
      </w:r>
      <w:r>
        <w:br/>
      </w:r>
      <w:r/>
      <w:r>
        <w:br/>
      </w:r>
      <w:r>
        <w:t>If it is still planned, is there a better month to reconnect? If it is no longer relevant, I can update my notes and stop following up.</w:t>
      </w:r>
      <w:r>
        <w:br/>
      </w:r>
      <w:r/>
      <w:r>
        <w:br/>
      </w:r>
      <w:r>
        <w:t>[Your name]</w:t>
      </w:r>
    </w:p>
    <w:p>
      <w:pPr>
        <w:pStyle w:val="Heading2"/>
      </w:pPr>
      <w:r>
        <w:t>Reply handling</w:t>
      </w:r>
    </w:p>
    <w:p>
      <w:r>
        <w:t>If the project is live, create a next task and review whether an active lead or deal already exists. If timing changed, record the actual date. If the answer is no, stop outreach. Do not automatically recreate an old opportunity without a new qualification review.</w:t>
      </w:r>
    </w:p>
    <w:p>
      <w:r>
        <w:br w:type="page"/>
      </w:r>
    </w:p>
    <w:p>
      <w:pPr>
        <w:pStyle w:val="Heading2"/>
      </w:pPr>
      <w:r>
        <w:t>Build the marketing workflow</w:t>
      </w:r>
    </w:p>
    <w:p>
      <w:r>
        <w:t>Create an active eligibility segment and a separate suppression segment. Enroll only eligible contacts. Before every send, re-check exclusions. Add delays, a preference-confirmation goal and removal rules. Route relevant replies to a monitored inbox and make sure an owner can remove contacts manually.</w:t>
      </w:r>
    </w:p>
    <w:p>
      <w:pPr>
        <w:pStyle w:val="Heading2"/>
      </w:pPr>
      <w:r>
        <w:t>Build the sales sequence</w:t>
      </w:r>
    </w:p>
    <w:p>
      <w:r>
        <w:t>Create the two messages as sales email templates, add the delay and review task, and configure reply and meeting removal. The square-bracketed text is an editing instruction. Replace it or insert a supported HubSpot token with a fallback before enrollment.</w:t>
      </w:r>
    </w:p>
    <w:p>
      <w:pPr>
        <w:pStyle w:val="Heading2"/>
      </w:pPr>
      <w:r>
        <w:t>Suggested properties</w:t>
      </w:r>
    </w:p>
    <w:p>
      <w:r>
        <w:t>Create or reuse Re-engagement outcome with values Not started, Active, Engaged, Paused and Opted out. Add Re-engagement started date and Next follow-up date. Keep these separate from subscription status and lifecycle stage. Use a named owner for replies and exceptions.</w:t>
      </w:r>
    </w:p>
    <w:tbl>
      <w:tblPr>
        <w:tblW w:type="auto" w:w="0"/>
        <w:jc w:val="center"/>
        <w:tblLayout w:type="fixed"/>
        <w:tblLook w:firstColumn="1" w:firstRow="1" w:lastColumn="0" w:lastRow="0" w:noHBand="0" w:noVBand="1" w:val="04A0"/>
      </w:tblPr>
      <w:tblGrid>
        <w:gridCol w:w="2304"/>
        <w:gridCol w:w="7200"/>
      </w:tblGrid>
      <w:tr>
        <w:trPr>
          <w:tblHeader/>
        </w:trP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Metric</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040B1C"/>
          </w:tcPr>
          <w:p>
            <w:pPr>
              <w:spacing w:after="0" w:line="252" w:lineRule="auto"/>
            </w:pPr>
            <w:r>
              <w:rPr>
                <w:b/>
                <w:color w:val="FFFFFF"/>
                <w:sz w:val="19"/>
              </w:rPr>
              <w:t>Definition</w:t>
            </w:r>
          </w:p>
        </w:tc>
      </w:tr>
      <w:t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Marketing reactivation</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Unique contacts meeting the meaningful-engagement goal / enrolled eligible contacts within the observation window.</w:t>
            </w:r>
          </w:p>
        </w:tc>
      </w:tr>
      <w:t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Sales positive reply rate</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6F6F8"/>
          </w:tcPr>
          <w:p>
            <w:pPr>
              <w:spacing w:after="0" w:line="252" w:lineRule="auto"/>
            </w:pPr>
            <w:r>
              <w:rPr>
                <w:b w:val="0"/>
                <w:color w:val="1C1E31"/>
                <w:sz w:val="19"/>
              </w:rPr>
              <w:t>Prospects with a positive project reply / enrolled prospects.</w:t>
            </w:r>
          </w:p>
        </w:tc>
      </w:tr>
      <w:tr>
        <w:tc>
          <w:tcPr>
            <w:tcW w:type="dxa" w:w="230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Database outcome</w:t>
            </w:r>
          </w:p>
        </w:tc>
        <w:tc>
          <w:tcPr>
            <w:tcW w:type="dxa" w:w="72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0" w:line="252" w:lineRule="auto"/>
            </w:pPr>
            <w:r>
              <w:rPr>
                <w:b w:val="0"/>
                <w:color w:val="1C1E31"/>
                <w:sz w:val="19"/>
              </w:rPr>
              <w:t>Count engaged, paused, opted-out and failed-delivery contacts separately. Do not equate deleted records with improved deliverability.</w:t>
            </w:r>
          </w:p>
        </w:tc>
      </w:tr>
    </w:tbl>
    <w:p>
      <w:pPr>
        <w:spacing w:after="0"/>
      </w:pPr>
    </w:p>
    <w:sectPr w:rsidR="00FC693F" w:rsidRPr="0006063C" w:rsidSect="00034616">
      <w:headerReference w:type="default" r:id="rId9"/>
      <w:footerReference w:type="default" r:id="rId10"/>
      <w:pgSz w:w="12240" w:h="15840"/>
      <w:pgMar w:top="1080" w:right="1152" w:bottom="936" w:left="1152" w:header="346"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143000" cy="267368"/>
          <wp:docPr id="1" name="Picture 1"/>
          <wp:cNvGraphicFramePr>
            <a:graphicFrameLocks noChangeAspect="1"/>
          </wp:cNvGraphicFramePr>
          <a:graphic>
            <a:graphicData uri="http://schemas.openxmlformats.org/drawingml/2006/picture">
              <pic:pic>
                <pic:nvPicPr>
                  <pic:cNvPr id="0" name="logo-on-navy.png"/>
                  <pic:cNvPicPr/>
                </pic:nvPicPr>
                <pic:blipFill>
                  <a:blip r:embed="rId1"/>
                  <a:stretch>
                    <a:fillRect/>
                  </a:stretch>
                </pic:blipFill>
                <pic:spPr>
                  <a:xfrm>
                    <a:off x="0" y="0"/>
                    <a:ext cx="1143000" cy="26736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40"/>
    </w:pPr>
    <w:rPr>
      <w:rFonts w:ascii="DM Sans" w:hAnsi="DM Sans"/>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Plus Jakarta Sans ExtraBold" w:hAnsi="Plus Jakarta Sans ExtraBold"/>
      <w:b w:val="0"/>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Plus Jakarta Sans ExtraBold" w:hAnsi="Plus Jakarta Sans ExtraBold"/>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Plus Jakarta Sans ExtraBold" w:hAnsi="Plus Jakarta Sans ExtraBold"/>
      <w:b w:val="0"/>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Plus Jakarta Sans ExtraBold" w:hAnsi="Plus Jakarta Sans ExtraBold"/>
      <w:b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DM Sans" w:hAnsi="DM San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 Engagement Email Sequence</dc:title>
  <dc:subject>A three-email marketing workflow and a two-email sales follow-up for contacts whose interest has gone quiet.</dc:subject>
  <dc:creator>Superwork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